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FEB" w:rsidRDefault="000B657E" w:rsidP="00B1550C">
      <w:r>
        <w:rPr>
          <w:noProof/>
          <w:lang w:eastAsia="nl-BE"/>
        </w:rPr>
        <w:drawing>
          <wp:anchor distT="0" distB="0" distL="114300" distR="114300" simplePos="0" relativeHeight="251658240" behindDoc="1" locked="0" layoutInCell="1" allowOverlap="1">
            <wp:simplePos x="0" y="0"/>
            <wp:positionH relativeFrom="page">
              <wp:posOffset>27940</wp:posOffset>
            </wp:positionH>
            <wp:positionV relativeFrom="paragraph">
              <wp:posOffset>-514350</wp:posOffset>
            </wp:positionV>
            <wp:extent cx="7551745" cy="218122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5916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1745" cy="2181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0FEB" w:rsidRDefault="00E30FEB"/>
    <w:p w:rsidR="00E30FEB" w:rsidRDefault="00E30FEB"/>
    <w:p w:rsidR="00E30FEB" w:rsidRDefault="00E30FEB" w:rsidP="004D4DCB"/>
    <w:p w:rsidR="00E30FEB" w:rsidRDefault="00E30FEB"/>
    <w:p w:rsidR="00E30FEB" w:rsidRDefault="000B657E">
      <w:r>
        <w:rPr>
          <w:noProof/>
          <w:lang w:eastAsia="nl-BE"/>
        </w:rPr>
        <w:drawing>
          <wp:anchor distT="0" distB="0" distL="114300" distR="114300" simplePos="0" relativeHeight="251659264" behindDoc="1" locked="0" layoutInCell="1" allowOverlap="1">
            <wp:simplePos x="0" y="0"/>
            <wp:positionH relativeFrom="margin">
              <wp:align>left</wp:align>
            </wp:positionH>
            <wp:positionV relativeFrom="paragraph">
              <wp:posOffset>97042</wp:posOffset>
            </wp:positionV>
            <wp:extent cx="6315710" cy="1104900"/>
            <wp:effectExtent l="0" t="0" r="889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50449"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315710" cy="1104900"/>
                    </a:xfrm>
                    <a:prstGeom prst="rect">
                      <a:avLst/>
                    </a:prstGeom>
                    <a:noFill/>
                  </pic:spPr>
                </pic:pic>
              </a:graphicData>
            </a:graphic>
            <wp14:sizeRelH relativeFrom="page">
              <wp14:pctWidth>0</wp14:pctWidth>
            </wp14:sizeRelH>
            <wp14:sizeRelV relativeFrom="page">
              <wp14:pctHeight>0</wp14:pctHeight>
            </wp14:sizeRelV>
          </wp:anchor>
        </w:drawing>
      </w:r>
    </w:p>
    <w:p w:rsidR="008043C4" w:rsidRDefault="008043C4"/>
    <w:p w:rsidR="008043C4" w:rsidRDefault="008043C4"/>
    <w:p w:rsidR="008043C4" w:rsidRPr="008043C4" w:rsidRDefault="008043C4" w:rsidP="00D0221E">
      <w:pPr>
        <w:spacing w:after="80"/>
      </w:pPr>
    </w:p>
    <w:p w:rsidR="00D0221E" w:rsidRDefault="000B657E" w:rsidP="00D0221E">
      <w:pPr>
        <w:spacing w:after="80" w:line="259" w:lineRule="auto"/>
        <w:jc w:val="center"/>
        <w:rPr>
          <w:b/>
          <w:color w:val="FFFFFF" w:themeColor="background1"/>
          <w:sz w:val="24"/>
          <w:szCs w:val="24"/>
        </w:rPr>
      </w:pPr>
      <w:r w:rsidRPr="00D0221E">
        <w:rPr>
          <w:b/>
          <w:color w:val="FFFFFF" w:themeColor="background1"/>
          <w:sz w:val="24"/>
          <w:szCs w:val="24"/>
        </w:rPr>
        <w:t xml:space="preserve">Uittreksel uit het notulenboek van </w:t>
      </w:r>
    </w:p>
    <w:p w:rsidR="008043C4" w:rsidRPr="00D0221E" w:rsidRDefault="000B657E" w:rsidP="00D0221E">
      <w:pPr>
        <w:spacing w:after="80" w:line="259" w:lineRule="auto"/>
        <w:jc w:val="center"/>
        <w:rPr>
          <w:b/>
          <w:color w:val="FFFFFF" w:themeColor="background1"/>
          <w:sz w:val="24"/>
          <w:szCs w:val="24"/>
        </w:rPr>
      </w:pPr>
      <w:r w:rsidRPr="00D0221E">
        <w:rPr>
          <w:b/>
          <w:color w:val="FFFFFF" w:themeColor="background1"/>
          <w:sz w:val="24"/>
          <w:szCs w:val="24"/>
        </w:rPr>
        <w:t>het college van burgemeester en schepenen</w:t>
      </w:r>
    </w:p>
    <w:p w:rsidR="008043C4" w:rsidRDefault="008043C4" w:rsidP="008043C4"/>
    <w:p w:rsidR="008043C4" w:rsidRDefault="008043C4" w:rsidP="008043C4"/>
    <w:p w:rsidR="008043C4" w:rsidRDefault="000B657E" w:rsidP="008043C4">
      <w:pPr>
        <w:rPr>
          <w:b/>
          <w:color w:val="C4B517"/>
          <w:sz w:val="24"/>
          <w:szCs w:val="24"/>
        </w:rPr>
      </w:pPr>
      <w:r>
        <w:rPr>
          <w:b/>
          <w:noProof/>
          <w:color w:val="C4B517"/>
          <w:sz w:val="24"/>
          <w:szCs w:val="24"/>
        </w:rPr>
        <w:t>maandag 23 maart 2020</w:t>
      </w:r>
      <w:r>
        <w:rPr>
          <w:b/>
          <w:color w:val="C4B517"/>
          <w:sz w:val="24"/>
          <w:szCs w:val="24"/>
        </w:rPr>
        <w:t xml:space="preserve"> om </w:t>
      </w:r>
      <w:r>
        <w:rPr>
          <w:b/>
          <w:noProof/>
          <w:color w:val="C4B517"/>
          <w:sz w:val="24"/>
          <w:szCs w:val="24"/>
        </w:rPr>
        <w:t>08</w:t>
      </w:r>
      <w:r>
        <w:rPr>
          <w:b/>
          <w:color w:val="C4B517"/>
          <w:sz w:val="24"/>
          <w:szCs w:val="24"/>
        </w:rPr>
        <w:t>u</w:t>
      </w:r>
      <w:r>
        <w:rPr>
          <w:b/>
          <w:noProof/>
          <w:color w:val="C4B517"/>
          <w:sz w:val="24"/>
          <w:szCs w:val="24"/>
        </w:rPr>
        <w:t>45</w:t>
      </w:r>
    </w:p>
    <w:p w:rsidR="008043C4" w:rsidRDefault="008043C4" w:rsidP="008043C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F0620" w:rsidTr="00710D2E">
        <w:tc>
          <w:tcPr>
            <w:tcW w:w="9062" w:type="dxa"/>
            <w:tcMar>
              <w:left w:w="0" w:type="dxa"/>
              <w:right w:w="0" w:type="dxa"/>
            </w:tcMar>
          </w:tcPr>
          <w:p w:rsidR="00D0221E" w:rsidRDefault="000B657E" w:rsidP="008043C4">
            <w:pPr>
              <w:rPr>
                <w:b/>
              </w:rPr>
            </w:pPr>
            <w:r>
              <w:rPr>
                <w:b/>
              </w:rPr>
              <w:t>AANWEZIG</w:t>
            </w:r>
            <w:r w:rsidR="004E291E">
              <w:rPr>
                <w:b/>
              </w:rPr>
              <w:t>:</w:t>
            </w:r>
          </w:p>
          <w:p w:rsidR="00D0221E" w:rsidRDefault="000B657E" w:rsidP="008043C4">
            <w:pPr>
              <w:rPr>
                <w:b/>
              </w:rPr>
            </w:pPr>
            <w:r>
              <w:rPr>
                <w:b/>
                <w:noProof/>
              </w:rPr>
              <w:t>Liesbeth Van der Auwera, Burgemeester</w:t>
            </w:r>
          </w:p>
          <w:p w:rsidR="00DF0620" w:rsidRDefault="000B657E" w:rsidP="008043C4">
            <w:pPr>
              <w:rPr>
                <w:b/>
              </w:rPr>
            </w:pPr>
            <w:r>
              <w:rPr>
                <w:b/>
                <w:noProof/>
              </w:rPr>
              <w:t>Mario Knippenberg, Rudi Cober, Michel Theunissen, Jo Vandersteegen, Schepenen</w:t>
            </w:r>
          </w:p>
          <w:p w:rsidR="00DF0620" w:rsidRDefault="000B657E" w:rsidP="008043C4">
            <w:pPr>
              <w:rPr>
                <w:b/>
              </w:rPr>
            </w:pPr>
            <w:r>
              <w:rPr>
                <w:b/>
                <w:noProof/>
              </w:rPr>
              <w:t>Katja Verheyen, Voorzitter BCSD</w:t>
            </w:r>
          </w:p>
          <w:p w:rsidR="00DF0620" w:rsidRDefault="000B657E" w:rsidP="008043C4">
            <w:pPr>
              <w:rPr>
                <w:b/>
              </w:rPr>
            </w:pPr>
            <w:r>
              <w:rPr>
                <w:b/>
                <w:noProof/>
              </w:rPr>
              <w:t>Stefan Goclon, Algemeen directeur</w:t>
            </w:r>
          </w:p>
          <w:p w:rsidR="00A41A07" w:rsidRDefault="000B657E" w:rsidP="008043C4">
            <w:pPr>
              <w:rPr>
                <w:b/>
              </w:rPr>
            </w:pPr>
            <w:r>
              <w:rPr>
                <w:b/>
              </w:rPr>
              <w:t>VERONTSCHULDIGD:</w:t>
            </w:r>
          </w:p>
          <w:p w:rsidR="00A41A07" w:rsidRDefault="000B657E" w:rsidP="008043C4">
            <w:pPr>
              <w:rPr>
                <w:b/>
              </w:rPr>
            </w:pPr>
            <w:r>
              <w:rPr>
                <w:b/>
              </w:rPr>
              <w:t>AFWEZIG:</w:t>
            </w:r>
          </w:p>
        </w:tc>
      </w:tr>
    </w:tbl>
    <w:p w:rsidR="008043C4" w:rsidRDefault="008043C4" w:rsidP="008043C4"/>
    <w:p w:rsidR="00B268F9" w:rsidRPr="00710D2E" w:rsidRDefault="000B657E" w:rsidP="00B1550C">
      <w:pPr>
        <w:pStyle w:val="AgendapuntTitel"/>
      </w:pPr>
      <w:r w:rsidRPr="00B1550C">
        <w:rPr>
          <w:noProof/>
          <w:szCs w:val="20"/>
        </w:rPr>
        <w:t>Aanvullend verkeersreglement op de politie van het wegverkeer m.b.t. gemeentewegen houdende algemene beschrij</w:t>
      </w:r>
      <w:r>
        <w:rPr>
          <w:noProof/>
          <w:szCs w:val="20"/>
        </w:rPr>
        <w:t>ving voor de Poststraat te Bree</w:t>
      </w:r>
    </w:p>
    <w:p w:rsidR="00710D2E" w:rsidRDefault="000B657E" w:rsidP="00BF400A">
      <w:pPr>
        <w:pStyle w:val="Tekstvaklabel"/>
        <w:rPr>
          <w:noProof/>
        </w:rPr>
      </w:pPr>
      <w:r>
        <w:rPr>
          <w:noProof/>
        </w:rPr>
        <w:t>Regelgeving</w:t>
      </w:r>
    </w:p>
    <w:p w:rsidR="00DF0620" w:rsidRDefault="000B657E">
      <w:pPr>
        <w:rPr>
          <w:noProof/>
        </w:rPr>
      </w:pPr>
      <w:r>
        <w:rPr>
          <w:noProof/>
          <w:lang w:val="nl-NL" w:eastAsia="nl-NL"/>
        </w:rPr>
        <w:t>Het colleg</w:t>
      </w:r>
      <w:bookmarkStart w:id="0" w:name="_GoBack"/>
      <w:bookmarkEnd w:id="0"/>
      <w:r>
        <w:rPr>
          <w:noProof/>
          <w:lang w:val="nl-NL" w:eastAsia="nl-NL"/>
        </w:rPr>
        <w:t>e van burgemeester en schepenen:</w:t>
      </w:r>
    </w:p>
    <w:p w:rsidR="00DF0620" w:rsidRDefault="000B657E">
      <w:pPr>
        <w:rPr>
          <w:noProof/>
        </w:rPr>
      </w:pPr>
      <w:r>
        <w:rPr>
          <w:noProof/>
        </w:rPr>
        <w:t> </w:t>
      </w:r>
    </w:p>
    <w:p w:rsidR="00DF0620" w:rsidRDefault="000B657E">
      <w:pPr>
        <w:rPr>
          <w:noProof/>
        </w:rPr>
      </w:pPr>
      <w:r>
        <w:rPr>
          <w:noProof/>
        </w:rPr>
        <w:t>Gelet op de nog geldende bepalingen van de Nieuwe Gemeentewet;</w:t>
      </w:r>
    </w:p>
    <w:p w:rsidR="00DF0620" w:rsidRDefault="000B657E">
      <w:pPr>
        <w:rPr>
          <w:noProof/>
        </w:rPr>
      </w:pPr>
      <w:r>
        <w:rPr>
          <w:noProof/>
        </w:rPr>
        <w:t> </w:t>
      </w:r>
    </w:p>
    <w:p w:rsidR="00DF0620" w:rsidRDefault="000B657E">
      <w:pPr>
        <w:rPr>
          <w:noProof/>
        </w:rPr>
      </w:pPr>
      <w:r>
        <w:rPr>
          <w:noProof/>
        </w:rPr>
        <w:t>Gelet op de Wet van 29 juli 1991 betreffende de uitdrukkelijke motiveringsplicht van de bestuurshandelingen;</w:t>
      </w:r>
    </w:p>
    <w:p w:rsidR="00DF0620" w:rsidRDefault="000B657E">
      <w:pPr>
        <w:rPr>
          <w:noProof/>
        </w:rPr>
      </w:pPr>
      <w:r>
        <w:rPr>
          <w:noProof/>
        </w:rPr>
        <w:t> </w:t>
      </w:r>
    </w:p>
    <w:p w:rsidR="00DF0620" w:rsidRDefault="000B657E">
      <w:pPr>
        <w:rPr>
          <w:noProof/>
        </w:rPr>
      </w:pPr>
      <w:r>
        <w:rPr>
          <w:noProof/>
        </w:rPr>
        <w:t>Gelet op de Wet van 12 november 1997 betreffende de openbaarheid van bestuur in de gemeenten en de provincies;</w:t>
      </w:r>
    </w:p>
    <w:p w:rsidR="00DF0620" w:rsidRDefault="000B657E">
      <w:pPr>
        <w:rPr>
          <w:noProof/>
        </w:rPr>
      </w:pPr>
      <w:r>
        <w:rPr>
          <w:noProof/>
        </w:rPr>
        <w:t> </w:t>
      </w:r>
    </w:p>
    <w:p w:rsidR="00DF0620" w:rsidRDefault="000B657E">
      <w:pPr>
        <w:rPr>
          <w:noProof/>
        </w:rPr>
      </w:pPr>
      <w:r>
        <w:rPr>
          <w:noProof/>
        </w:rPr>
        <w:t>Gelet op de nog geldende bepalingen van het Gemeentedecreet van 15 juli 2005;</w:t>
      </w:r>
    </w:p>
    <w:p w:rsidR="00DF0620" w:rsidRDefault="000B657E">
      <w:pPr>
        <w:rPr>
          <w:noProof/>
        </w:rPr>
      </w:pPr>
      <w:r>
        <w:rPr>
          <w:noProof/>
        </w:rPr>
        <w:t> </w:t>
      </w:r>
    </w:p>
    <w:p w:rsidR="00DF0620" w:rsidRDefault="000B657E">
      <w:pPr>
        <w:rPr>
          <w:noProof/>
        </w:rPr>
      </w:pPr>
      <w:r>
        <w:rPr>
          <w:noProof/>
        </w:rPr>
        <w:t>Gelet op het Decreet over het Lokaal Bestuur van 22 december 2017;</w:t>
      </w:r>
    </w:p>
    <w:p w:rsidR="00DF0620" w:rsidRDefault="000B657E">
      <w:pPr>
        <w:rPr>
          <w:noProof/>
        </w:rPr>
      </w:pPr>
      <w:r>
        <w:rPr>
          <w:noProof/>
        </w:rPr>
        <w:t> </w:t>
      </w:r>
    </w:p>
    <w:p w:rsidR="00DF0620" w:rsidRDefault="000B657E">
      <w:pPr>
        <w:rPr>
          <w:noProof/>
        </w:rPr>
      </w:pPr>
      <w:r>
        <w:rPr>
          <w:noProof/>
        </w:rPr>
        <w:t>Gelet op het Bestuursdecreet van 07 december 2018;</w:t>
      </w:r>
    </w:p>
    <w:p w:rsidR="00DF0620" w:rsidRDefault="000B657E">
      <w:pPr>
        <w:rPr>
          <w:noProof/>
        </w:rPr>
      </w:pPr>
      <w:r>
        <w:rPr>
          <w:noProof/>
        </w:rPr>
        <w:t> </w:t>
      </w:r>
    </w:p>
    <w:p w:rsidR="00DF0620" w:rsidRDefault="000B657E">
      <w:pPr>
        <w:rPr>
          <w:noProof/>
        </w:rPr>
      </w:pPr>
      <w:r>
        <w:rPr>
          <w:noProof/>
        </w:rPr>
        <w:t>Gelet op:</w:t>
      </w:r>
    </w:p>
    <w:p w:rsidR="00DF0620" w:rsidRDefault="000B657E" w:rsidP="000B657E">
      <w:pPr>
        <w:pStyle w:val="Lijstalinea"/>
        <w:numPr>
          <w:ilvl w:val="0"/>
          <w:numId w:val="8"/>
        </w:numPr>
        <w:rPr>
          <w:noProof/>
        </w:rPr>
      </w:pPr>
      <w:r>
        <w:rPr>
          <w:noProof/>
        </w:rPr>
        <w:t>Het KB 16/03/1968 tot coördinatie van de wetten betreffende de politie van het wegverkeer;</w:t>
      </w:r>
    </w:p>
    <w:p w:rsidR="00DF0620" w:rsidRDefault="000B657E" w:rsidP="000B657E">
      <w:pPr>
        <w:pStyle w:val="Lijstalinea"/>
        <w:numPr>
          <w:ilvl w:val="0"/>
          <w:numId w:val="8"/>
        </w:numPr>
        <w:rPr>
          <w:noProof/>
        </w:rPr>
      </w:pPr>
      <w:r>
        <w:rPr>
          <w:noProof/>
        </w:rPr>
        <w:t>Het KB van 01/12/1975 houdende algemeen reglement op de politie van het wegverkeer en van het gebruik van de openbare weg: de wegcode;</w:t>
      </w:r>
    </w:p>
    <w:p w:rsidR="00DF0620" w:rsidRDefault="000B657E" w:rsidP="000B657E">
      <w:pPr>
        <w:pStyle w:val="Lijstalinea"/>
        <w:numPr>
          <w:ilvl w:val="0"/>
          <w:numId w:val="8"/>
        </w:numPr>
        <w:rPr>
          <w:noProof/>
        </w:rPr>
      </w:pPr>
      <w:r>
        <w:rPr>
          <w:noProof/>
        </w:rPr>
        <w:lastRenderedPageBreak/>
        <w:t>Het ministerieel besluit van 11/10/1976 waarbij de minimum afmetingen en de bijzondere plaatsingsvoorwaarden van de verkeerstekens worden bepaald: de code van de wegbeheerder;</w:t>
      </w:r>
    </w:p>
    <w:p w:rsidR="00DF0620" w:rsidRDefault="000B657E" w:rsidP="000B657E">
      <w:pPr>
        <w:pStyle w:val="Lijstalinea"/>
        <w:numPr>
          <w:ilvl w:val="0"/>
          <w:numId w:val="8"/>
        </w:numPr>
        <w:rPr>
          <w:noProof/>
        </w:rPr>
      </w:pPr>
      <w:r>
        <w:rPr>
          <w:noProof/>
        </w:rPr>
        <w:t>Hoofdstuk II, art. 2,4°f van besluit van de Vlaamse Regering van 26/3/2006, tot operationalisering van het beleidsdomein Mobiliteit en Openbare Weken;</w:t>
      </w:r>
    </w:p>
    <w:p w:rsidR="00DF0620" w:rsidRDefault="000B657E" w:rsidP="000B657E">
      <w:pPr>
        <w:pStyle w:val="Lijstalinea"/>
        <w:numPr>
          <w:ilvl w:val="0"/>
          <w:numId w:val="8"/>
        </w:numPr>
        <w:rPr>
          <w:noProof/>
        </w:rPr>
      </w:pPr>
      <w:r>
        <w:rPr>
          <w:noProof/>
        </w:rPr>
        <w:t>Het decreet van 16/5/2008 betreffende de aanvullende reglementen op het wegverkeer en de plaatsing en bekostiging van de verkeerstekens;</w:t>
      </w:r>
    </w:p>
    <w:p w:rsidR="00DF0620" w:rsidRDefault="000B657E" w:rsidP="000B657E">
      <w:pPr>
        <w:pStyle w:val="Lijstalinea"/>
        <w:numPr>
          <w:ilvl w:val="0"/>
          <w:numId w:val="8"/>
        </w:numPr>
        <w:rPr>
          <w:noProof/>
        </w:rPr>
      </w:pPr>
      <w:r>
        <w:rPr>
          <w:noProof/>
        </w:rPr>
        <w:t>Het besluit van de Vlaamse Regering van 23 januari 2009 betreffende de aanvullende reglementen op het wegverkeer en de plaatsing en de bekostiging van de verkeerstekens;</w:t>
      </w:r>
    </w:p>
    <w:p w:rsidR="00DF0620" w:rsidRDefault="000B657E" w:rsidP="000B657E">
      <w:pPr>
        <w:pStyle w:val="Lijstalinea"/>
        <w:numPr>
          <w:ilvl w:val="0"/>
          <w:numId w:val="8"/>
        </w:numPr>
        <w:rPr>
          <w:noProof/>
        </w:rPr>
      </w:pPr>
      <w:r>
        <w:rPr>
          <w:noProof/>
        </w:rPr>
        <w:t>De omzendbrief MOB/2009/01 van 3/4/2009 inzake de aanvullende reglementen op de politie van het wegverkeer;</w:t>
      </w:r>
    </w:p>
    <w:p w:rsidR="00DF0620" w:rsidRDefault="000B657E" w:rsidP="000B657E">
      <w:pPr>
        <w:pStyle w:val="Lijstalinea"/>
        <w:numPr>
          <w:ilvl w:val="0"/>
          <w:numId w:val="8"/>
        </w:numPr>
        <w:rPr>
          <w:noProof/>
        </w:rPr>
      </w:pPr>
      <w:r>
        <w:rPr>
          <w:noProof/>
        </w:rPr>
        <w:t>Het algemeen politiereglement op gemeentewegen, goedgekeurd in de gemeenteraadszitting van 28/05/2003 en alle latere aanvullingen;</w:t>
      </w:r>
    </w:p>
    <w:p w:rsidR="00DF0620" w:rsidRDefault="000B657E">
      <w:pPr>
        <w:rPr>
          <w:noProof/>
        </w:rPr>
      </w:pPr>
      <w:r>
        <w:rPr>
          <w:noProof/>
        </w:rPr>
        <w:t> </w:t>
      </w:r>
    </w:p>
    <w:p w:rsidR="00DF0620" w:rsidRDefault="000B657E">
      <w:pPr>
        <w:rPr>
          <w:noProof/>
        </w:rPr>
      </w:pPr>
      <w:r>
        <w:rPr>
          <w:noProof/>
        </w:rPr>
        <w:t>Gelet op artikel 3 en 5 van het decreet van 16 mei 2008 dat stelt dat de gemeenteraad de bevoegdheid om aanvullende reglementen op het wegverkeer op gemeentewegen vast te stellen kan toevertrouwen aan het college van burgemeester en schepenen; </w:t>
      </w:r>
    </w:p>
    <w:p w:rsidR="00DF0620" w:rsidRDefault="000B657E">
      <w:pPr>
        <w:rPr>
          <w:noProof/>
        </w:rPr>
      </w:pPr>
      <w:r>
        <w:rPr>
          <w:noProof/>
        </w:rPr>
        <w:t> </w:t>
      </w:r>
    </w:p>
    <w:p w:rsidR="00DF0620" w:rsidRDefault="000B657E">
      <w:pPr>
        <w:rPr>
          <w:noProof/>
        </w:rPr>
      </w:pPr>
      <w:r>
        <w:rPr>
          <w:noProof/>
        </w:rPr>
        <w:t>Gelet op artikel 5 van de gemeenteraad van 3 juni 2019 dat stelt dat de gemeenteraad volgende bevoegdheid om aanvullende reglementen op het wegverkeer vast te stellen op de gemeentewegen gelegen op het grondgebied van de stad Bree delegeert aan het college van burgemeester en schepenen;</w:t>
      </w:r>
    </w:p>
    <w:p w:rsidR="00DF0620" w:rsidRDefault="000B657E" w:rsidP="000B657E">
      <w:pPr>
        <w:pStyle w:val="Lijstalinea"/>
        <w:numPr>
          <w:ilvl w:val="0"/>
          <w:numId w:val="8"/>
        </w:numPr>
        <w:rPr>
          <w:noProof/>
        </w:rPr>
      </w:pPr>
      <w:r>
        <w:rPr>
          <w:noProof/>
        </w:rPr>
        <w:t>Aanvullende reglementen per gemeenteweg met maatregelen (vb. wegmarkeringen en verkeerstekens);</w:t>
      </w:r>
    </w:p>
    <w:p w:rsidR="00DF0620" w:rsidRDefault="000B657E" w:rsidP="000B657E">
      <w:pPr>
        <w:pStyle w:val="Lijstalinea"/>
        <w:numPr>
          <w:ilvl w:val="0"/>
          <w:numId w:val="8"/>
        </w:numPr>
        <w:rPr>
          <w:noProof/>
        </w:rPr>
      </w:pPr>
      <w:r>
        <w:rPr>
          <w:noProof/>
        </w:rPr>
        <w:t>Aanvullende reglementen met gebiedsdekkende maatregelen (vb. bebouwde kom, snelheidszones, parkeerzones,…).</w:t>
      </w:r>
    </w:p>
    <w:p w:rsidR="00710D2E" w:rsidRDefault="000B657E" w:rsidP="00710D2E">
      <w:pPr>
        <w:pStyle w:val="Tekstvaklabel"/>
        <w:rPr>
          <w:noProof/>
        </w:rPr>
      </w:pPr>
      <w:r>
        <w:rPr>
          <w:noProof/>
        </w:rPr>
        <w:t>Overwegende</w:t>
      </w:r>
    </w:p>
    <w:p w:rsidR="00DF0620" w:rsidRDefault="000B657E">
      <w:pPr>
        <w:rPr>
          <w:noProof/>
        </w:rPr>
      </w:pPr>
      <w:r>
        <w:rPr>
          <w:noProof/>
        </w:rPr>
        <w:t>Overwegende dat de hierna voorziene maatregelen gemeentewegen betreffen.</w:t>
      </w:r>
    </w:p>
    <w:p w:rsidR="00DF0620" w:rsidRDefault="000B657E">
      <w:pPr>
        <w:rPr>
          <w:noProof/>
        </w:rPr>
      </w:pPr>
      <w:r>
        <w:rPr>
          <w:noProof/>
        </w:rPr>
        <w:t> </w:t>
      </w:r>
    </w:p>
    <w:p w:rsidR="00DF0620" w:rsidRDefault="000B657E">
      <w:pPr>
        <w:rPr>
          <w:noProof/>
        </w:rPr>
      </w:pPr>
      <w:r>
        <w:rPr>
          <w:noProof/>
        </w:rPr>
        <w:t>Overwegende dat de Poststraat deels gelegen is in de bebouwde kom “Tongerlo”. </w:t>
      </w:r>
    </w:p>
    <w:p w:rsidR="00DF0620" w:rsidRDefault="000B657E">
      <w:pPr>
        <w:rPr>
          <w:noProof/>
        </w:rPr>
      </w:pPr>
      <w:r>
        <w:rPr>
          <w:noProof/>
        </w:rPr>
        <w:t> </w:t>
      </w:r>
    </w:p>
    <w:p w:rsidR="001E75E3" w:rsidRDefault="000B657E" w:rsidP="00710D2E">
      <w:pPr>
        <w:pStyle w:val="Tekstvaklabel"/>
      </w:pPr>
      <w:r>
        <w:rPr>
          <w:noProof/>
        </w:rPr>
        <w:t>Besluit</w:t>
      </w:r>
    </w:p>
    <w:p w:rsidR="00DF0620" w:rsidRDefault="000B657E">
      <w:pPr>
        <w:rPr>
          <w:noProof/>
        </w:rPr>
      </w:pPr>
      <w:r>
        <w:rPr>
          <w:noProof/>
        </w:rPr>
        <w:t>In de Poststraat geldt de volgende verkeersregeling</w:t>
      </w:r>
    </w:p>
    <w:p w:rsidR="00DF0620" w:rsidRDefault="000B657E">
      <w:pPr>
        <w:rPr>
          <w:noProof/>
        </w:rPr>
      </w:pPr>
      <w:r>
        <w:rPr>
          <w:noProof/>
        </w:rPr>
        <w:t> </w:t>
      </w:r>
    </w:p>
    <w:p w:rsidR="00DF0620" w:rsidRDefault="000B657E">
      <w:pPr>
        <w:rPr>
          <w:noProof/>
        </w:rPr>
      </w:pPr>
      <w:r>
        <w:rPr>
          <w:noProof/>
        </w:rPr>
        <w:t>Art. 1: DE VOORRANGSREGELING</w:t>
      </w:r>
    </w:p>
    <w:p w:rsidR="00DF0620" w:rsidRDefault="000B657E">
      <w:pPr>
        <w:rPr>
          <w:noProof/>
        </w:rPr>
      </w:pPr>
      <w:r>
        <w:rPr>
          <w:noProof/>
        </w:rPr>
        <w:t>Bij het uitrijden van de Poststraat aan de kant van de Bosstraat geldt dat gebruikers van de Bosstraat voorrang hebben. Dit wordt kenbaar gemaakt via verkeersbord B1 en een dwarsstreep gevormd door witte driehoeken.</w:t>
      </w:r>
    </w:p>
    <w:p w:rsidR="00DF0620" w:rsidRDefault="000B657E">
      <w:pPr>
        <w:rPr>
          <w:noProof/>
        </w:rPr>
      </w:pPr>
      <w:r>
        <w:rPr>
          <w:noProof/>
        </w:rPr>
        <w:t>Bij het uitrijden van de Poststraat aan de kant van ’t Hasselt geldt dat de Poststraat overgaat in ’t Hasselt.</w:t>
      </w:r>
    </w:p>
    <w:p w:rsidR="00DF0620" w:rsidRDefault="000B657E">
      <w:pPr>
        <w:rPr>
          <w:noProof/>
        </w:rPr>
      </w:pPr>
      <w:r>
        <w:rPr>
          <w:noProof/>
        </w:rPr>
        <w:t>Op alle overige kruispunten in de Poststraat geldt voorrang van rechts.</w:t>
      </w:r>
    </w:p>
    <w:p w:rsidR="00DF0620" w:rsidRDefault="000B657E">
      <w:pPr>
        <w:rPr>
          <w:noProof/>
        </w:rPr>
      </w:pPr>
      <w:r>
        <w:rPr>
          <w:noProof/>
        </w:rPr>
        <w:t> </w:t>
      </w:r>
    </w:p>
    <w:p w:rsidR="00DF0620" w:rsidRDefault="000B657E">
      <w:pPr>
        <w:rPr>
          <w:noProof/>
        </w:rPr>
      </w:pPr>
      <w:r>
        <w:rPr>
          <w:noProof/>
        </w:rPr>
        <w:t>Art. 2: VERBODEN RICHTING EN EENRICHTINGSVERKEER</w:t>
      </w:r>
    </w:p>
    <w:p w:rsidR="00DF0620" w:rsidRDefault="000B657E">
      <w:pPr>
        <w:rPr>
          <w:noProof/>
        </w:rPr>
      </w:pPr>
      <w:r>
        <w:rPr>
          <w:noProof/>
        </w:rPr>
        <w:t>Niet van toepassing.</w:t>
      </w:r>
    </w:p>
    <w:p w:rsidR="00DF0620" w:rsidRDefault="000B657E">
      <w:pPr>
        <w:rPr>
          <w:noProof/>
        </w:rPr>
      </w:pPr>
      <w:r>
        <w:rPr>
          <w:noProof/>
        </w:rPr>
        <w:t> </w:t>
      </w:r>
    </w:p>
    <w:p w:rsidR="00DF0620" w:rsidRDefault="000B657E">
      <w:pPr>
        <w:rPr>
          <w:noProof/>
        </w:rPr>
      </w:pPr>
      <w:r>
        <w:rPr>
          <w:noProof/>
        </w:rPr>
        <w:t>Art. 3: VOETGANGERSZONE EN WOONERF</w:t>
      </w:r>
    </w:p>
    <w:p w:rsidR="00DF0620" w:rsidRDefault="000B657E">
      <w:pPr>
        <w:rPr>
          <w:noProof/>
        </w:rPr>
      </w:pPr>
      <w:r>
        <w:rPr>
          <w:noProof/>
        </w:rPr>
        <w:t>Niet van toepassing.    </w:t>
      </w:r>
    </w:p>
    <w:p w:rsidR="00DF0620" w:rsidRDefault="000B657E">
      <w:pPr>
        <w:rPr>
          <w:noProof/>
        </w:rPr>
      </w:pPr>
      <w:r>
        <w:rPr>
          <w:noProof/>
        </w:rPr>
        <w:t> </w:t>
      </w:r>
    </w:p>
    <w:p w:rsidR="00DF0620" w:rsidRDefault="000B657E">
      <w:pPr>
        <w:rPr>
          <w:noProof/>
        </w:rPr>
      </w:pPr>
      <w:r>
        <w:rPr>
          <w:noProof/>
        </w:rPr>
        <w:t>Art. 4: SNELHEIDSBEPERKINGEN</w:t>
      </w:r>
    </w:p>
    <w:p w:rsidR="00DF0620" w:rsidRDefault="000B657E">
      <w:pPr>
        <w:rPr>
          <w:noProof/>
        </w:rPr>
      </w:pPr>
      <w:r>
        <w:rPr>
          <w:noProof/>
        </w:rPr>
        <w:t>De Poststraat maakt deels deel uit van de bebouwde kom “Tongerlo”. Dit wordt kenbaar gemaakt via verkeersbord F1a en F3a. Het snelheidsregime binnen de bebouwde kom bedraagt 50 km/u.</w:t>
      </w:r>
    </w:p>
    <w:p w:rsidR="00DF0620" w:rsidRDefault="000B657E">
      <w:pPr>
        <w:rPr>
          <w:noProof/>
        </w:rPr>
      </w:pPr>
      <w:r>
        <w:rPr>
          <w:noProof/>
        </w:rPr>
        <w:lastRenderedPageBreak/>
        <w:t>Het snelheidsregime in de Poststraat, tot 100 meter buiten de bebouwde kom, bedraagt 50 km/u.</w:t>
      </w:r>
    </w:p>
    <w:p w:rsidR="00DF0620" w:rsidRDefault="000B657E">
      <w:pPr>
        <w:rPr>
          <w:noProof/>
        </w:rPr>
      </w:pPr>
      <w:r>
        <w:rPr>
          <w:noProof/>
        </w:rPr>
        <w:t>Het snelheidsregime in de Poststraat, vanaf 100 meter buiten de bebouwde kom, bedraagt 70 km/u.</w:t>
      </w:r>
    </w:p>
    <w:p w:rsidR="00DF0620" w:rsidRDefault="000B657E">
      <w:pPr>
        <w:rPr>
          <w:noProof/>
        </w:rPr>
      </w:pPr>
      <w:r>
        <w:rPr>
          <w:noProof/>
        </w:rPr>
        <w:t>In de Poststraat, ter hoogte van het begin van de bebouwde kom, bevindt zich een verkeersdrempel. Dit wordt kenbaar gemaakt via verkeersbord F87 en verkeersbord A14.  </w:t>
      </w:r>
    </w:p>
    <w:p w:rsidR="00DF0620" w:rsidRDefault="000B657E">
      <w:pPr>
        <w:rPr>
          <w:noProof/>
        </w:rPr>
      </w:pPr>
      <w:r>
        <w:rPr>
          <w:noProof/>
        </w:rPr>
        <w:t>In de Poststraat, aan de kant van de Bosstraat, bevindt zich een verhoogde inrichting. Dit plateau wordt aangeduid via witte markeringen op de op- en afrit.</w:t>
      </w:r>
    </w:p>
    <w:p w:rsidR="00DF0620" w:rsidRDefault="000B657E">
      <w:pPr>
        <w:rPr>
          <w:noProof/>
        </w:rPr>
      </w:pPr>
      <w:r>
        <w:rPr>
          <w:noProof/>
        </w:rPr>
        <w:t> </w:t>
      </w:r>
    </w:p>
    <w:p w:rsidR="00DF0620" w:rsidRDefault="000B657E">
      <w:pPr>
        <w:rPr>
          <w:noProof/>
        </w:rPr>
      </w:pPr>
      <w:r>
        <w:rPr>
          <w:noProof/>
        </w:rPr>
        <w:t>Art. 5: STILSTAAN EN PARKEREN</w:t>
      </w:r>
    </w:p>
    <w:p w:rsidR="00DF0620" w:rsidRDefault="000B657E">
      <w:pPr>
        <w:rPr>
          <w:noProof/>
        </w:rPr>
      </w:pPr>
      <w:r>
        <w:rPr>
          <w:noProof/>
        </w:rPr>
        <w:t>Niet van toepassing.</w:t>
      </w:r>
    </w:p>
    <w:p w:rsidR="00DF0620" w:rsidRDefault="000B657E">
      <w:pPr>
        <w:rPr>
          <w:noProof/>
        </w:rPr>
      </w:pPr>
      <w:r>
        <w:rPr>
          <w:noProof/>
        </w:rPr>
        <w:t> </w:t>
      </w:r>
    </w:p>
    <w:p w:rsidR="00DF0620" w:rsidRDefault="000B657E">
      <w:pPr>
        <w:rPr>
          <w:noProof/>
        </w:rPr>
      </w:pPr>
      <w:r>
        <w:rPr>
          <w:noProof/>
        </w:rPr>
        <w:t>Art. 6: FIETSPADEN</w:t>
      </w:r>
    </w:p>
    <w:p w:rsidR="00DF0620" w:rsidRDefault="000B657E">
      <w:pPr>
        <w:rPr>
          <w:noProof/>
        </w:rPr>
      </w:pPr>
      <w:r>
        <w:rPr>
          <w:noProof/>
        </w:rPr>
        <w:t>Niet van toepassing.          </w:t>
      </w:r>
    </w:p>
    <w:p w:rsidR="00DF0620" w:rsidRDefault="000B657E">
      <w:pPr>
        <w:rPr>
          <w:noProof/>
        </w:rPr>
      </w:pPr>
      <w:r>
        <w:rPr>
          <w:noProof/>
        </w:rPr>
        <w:t> </w:t>
      </w:r>
    </w:p>
    <w:p w:rsidR="00DF0620" w:rsidRDefault="000B657E">
      <w:pPr>
        <w:rPr>
          <w:noProof/>
        </w:rPr>
      </w:pPr>
      <w:r>
        <w:rPr>
          <w:noProof/>
        </w:rPr>
        <w:t>Art. 7: GEWICHT VAN VOERTUIGEN</w:t>
      </w:r>
    </w:p>
    <w:p w:rsidR="00DF0620" w:rsidRDefault="000B657E">
      <w:pPr>
        <w:rPr>
          <w:noProof/>
        </w:rPr>
      </w:pPr>
      <w:r>
        <w:rPr>
          <w:noProof/>
        </w:rPr>
        <w:t>Niet van toepassing.            </w:t>
      </w:r>
    </w:p>
    <w:p w:rsidR="00DF0620" w:rsidRDefault="000B657E">
      <w:pPr>
        <w:rPr>
          <w:noProof/>
        </w:rPr>
      </w:pPr>
      <w:r>
        <w:rPr>
          <w:noProof/>
        </w:rPr>
        <w:t> </w:t>
      </w:r>
    </w:p>
    <w:p w:rsidR="00DF0620" w:rsidRDefault="000B657E">
      <w:pPr>
        <w:rPr>
          <w:noProof/>
        </w:rPr>
      </w:pPr>
      <w:r>
        <w:rPr>
          <w:noProof/>
        </w:rPr>
        <w:t>Art. 8: WEGMARKERINGEN</w:t>
      </w:r>
    </w:p>
    <w:p w:rsidR="00DF0620" w:rsidRDefault="000B657E">
      <w:pPr>
        <w:rPr>
          <w:noProof/>
        </w:rPr>
      </w:pPr>
      <w:r>
        <w:rPr>
          <w:noProof/>
        </w:rPr>
        <w:t>Aan de kant van de Bosstraat bevindt zich een dwarsstreep gevormd door witte driehoeken.            </w:t>
      </w:r>
    </w:p>
    <w:p w:rsidR="00DF0620" w:rsidRDefault="000B657E">
      <w:pPr>
        <w:rPr>
          <w:noProof/>
        </w:rPr>
      </w:pPr>
      <w:r>
        <w:rPr>
          <w:noProof/>
        </w:rPr>
        <w:t> </w:t>
      </w:r>
    </w:p>
    <w:p w:rsidR="00DF0620" w:rsidRDefault="000B657E">
      <w:pPr>
        <w:rPr>
          <w:noProof/>
        </w:rPr>
      </w:pPr>
      <w:r>
        <w:rPr>
          <w:noProof/>
        </w:rPr>
        <w:t>Art. 9: Deze maatregelen gaan in op 27/03/2020.</w:t>
      </w:r>
    </w:p>
    <w:p w:rsidR="00DF0620" w:rsidRDefault="000B657E">
      <w:pPr>
        <w:rPr>
          <w:noProof/>
        </w:rPr>
      </w:pPr>
      <w:r>
        <w:rPr>
          <w:noProof/>
        </w:rPr>
        <w:t> </w:t>
      </w:r>
    </w:p>
    <w:p w:rsidR="00DF0620" w:rsidRDefault="000B657E">
      <w:pPr>
        <w:rPr>
          <w:noProof/>
        </w:rPr>
      </w:pPr>
      <w:r>
        <w:rPr>
          <w:noProof/>
        </w:rPr>
        <w:t>Art. 10: Alle voorgaande besluiten op de Poststraat worden opgeheven en vervangen door dit besluit.</w:t>
      </w:r>
    </w:p>
    <w:p w:rsidR="00DF0620" w:rsidRDefault="000B657E">
      <w:pPr>
        <w:rPr>
          <w:noProof/>
        </w:rPr>
      </w:pPr>
      <w:r>
        <w:rPr>
          <w:noProof/>
        </w:rPr>
        <w:t> </w:t>
      </w:r>
    </w:p>
    <w:p w:rsidR="000B657E" w:rsidRDefault="000B657E" w:rsidP="00BF400A">
      <w:pPr>
        <w:rPr>
          <w:noProof/>
        </w:rPr>
      </w:pPr>
      <w:r>
        <w:rPr>
          <w:noProof/>
        </w:rPr>
        <w:t>Art. 11: Onderhevig besluit wordt overgemaakt aan de Vlaamse overheid, Afdeling Beleid, Mobiliteit en Verkeersveiligheid – Departement Mobiliteit en Openbare Werken te Brussel; Politie CARMA; Hulpverleningszone Noord-Limburg.</w:t>
      </w:r>
    </w:p>
    <w:tbl>
      <w:tblPr>
        <w:tblStyle w:val="Tabel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DF0620" w:rsidTr="0023376B">
        <w:trPr>
          <w:cantSplit/>
        </w:trPr>
        <w:tc>
          <w:tcPr>
            <w:tcW w:w="9634" w:type="dxa"/>
            <w:tcMar>
              <w:left w:w="0" w:type="dxa"/>
              <w:right w:w="0" w:type="dxa"/>
            </w:tcMar>
          </w:tcPr>
          <w:p w:rsidR="0023376B" w:rsidRDefault="0023376B" w:rsidP="0023376B"/>
          <w:tbl>
            <w:tblPr>
              <w:tblStyle w:val="Tabelraster"/>
              <w:tblW w:w="9356" w:type="dxa"/>
              <w:tblLook w:val="04A0" w:firstRow="1" w:lastRow="0" w:firstColumn="1" w:lastColumn="0" w:noHBand="0" w:noVBand="1"/>
            </w:tblPr>
            <w:tblGrid>
              <w:gridCol w:w="4678"/>
              <w:gridCol w:w="4678"/>
            </w:tblGrid>
            <w:tr w:rsidR="00DF0620" w:rsidTr="009F3FF3">
              <w:trPr>
                <w:cantSplit/>
                <w:trHeight w:val="368"/>
              </w:trPr>
              <w:tc>
                <w:tcPr>
                  <w:tcW w:w="9356" w:type="dxa"/>
                  <w:gridSpan w:val="2"/>
                  <w:tcBorders>
                    <w:top w:val="nil"/>
                    <w:left w:val="nil"/>
                    <w:bottom w:val="nil"/>
                    <w:right w:val="nil"/>
                  </w:tcBorders>
                  <w:tcMar>
                    <w:left w:w="0" w:type="dxa"/>
                    <w:right w:w="0" w:type="dxa"/>
                  </w:tcMar>
                </w:tcPr>
                <w:p w:rsidR="0023376B" w:rsidRDefault="000B657E" w:rsidP="0023376B">
                  <w:r>
                    <w:t>Namens het college van burgemeester en schepenen,</w:t>
                  </w:r>
                </w:p>
                <w:p w:rsidR="00B055A9" w:rsidRPr="003970CD" w:rsidRDefault="000B657E" w:rsidP="00B055A9">
                  <w:pPr>
                    <w:rPr>
                      <w:color w:val="404040" w:themeColor="text1" w:themeTint="BF"/>
                      <w:sz w:val="24"/>
                      <w:szCs w:val="24"/>
                    </w:rPr>
                  </w:pPr>
                  <w:r w:rsidRPr="003970CD">
                    <w:t xml:space="preserve">Op </w:t>
                  </w:r>
                  <w:r w:rsidRPr="003970CD">
                    <w:rPr>
                      <w:noProof/>
                    </w:rPr>
                    <w:t>maandag 23 maart 2020</w:t>
                  </w:r>
                  <w:r w:rsidRPr="003970CD">
                    <w:rPr>
                      <w:color w:val="404040" w:themeColor="text1" w:themeTint="BF"/>
                      <w:sz w:val="24"/>
                      <w:szCs w:val="24"/>
                    </w:rPr>
                    <w:t xml:space="preserve"> </w:t>
                  </w:r>
                </w:p>
                <w:p w:rsidR="00B055A9" w:rsidRDefault="00B055A9" w:rsidP="0023376B"/>
                <w:p w:rsidR="0023376B" w:rsidRDefault="0023376B" w:rsidP="0023376B"/>
              </w:tc>
            </w:tr>
            <w:tr w:rsidR="00DF0620" w:rsidTr="009F3FF3">
              <w:trPr>
                <w:cantSplit/>
                <w:trHeight w:val="974"/>
              </w:trPr>
              <w:tc>
                <w:tcPr>
                  <w:tcW w:w="4678" w:type="dxa"/>
                  <w:tcBorders>
                    <w:top w:val="nil"/>
                    <w:left w:val="nil"/>
                    <w:bottom w:val="nil"/>
                    <w:right w:val="nil"/>
                  </w:tcBorders>
                  <w:tcMar>
                    <w:left w:w="0" w:type="dxa"/>
                    <w:right w:w="0" w:type="dxa"/>
                  </w:tcMar>
                </w:tcPr>
                <w:p w:rsidR="0023376B" w:rsidRDefault="000B657E" w:rsidP="0023376B">
                  <w:r>
                    <w:rPr>
                      <w:noProof/>
                    </w:rPr>
                    <w:t>Algemeen directeur</w:t>
                  </w:r>
                  <w:r>
                    <w:t>,</w:t>
                  </w:r>
                </w:p>
                <w:p w:rsidR="0023376B" w:rsidRDefault="000B657E" w:rsidP="0023376B">
                  <w:r>
                    <w:rPr>
                      <w:noProof/>
                    </w:rPr>
                    <w:t>Stefan Goclon</w:t>
                  </w:r>
                </w:p>
              </w:tc>
              <w:tc>
                <w:tcPr>
                  <w:tcW w:w="4678" w:type="dxa"/>
                  <w:tcBorders>
                    <w:top w:val="nil"/>
                    <w:left w:val="nil"/>
                    <w:bottom w:val="nil"/>
                    <w:right w:val="nil"/>
                  </w:tcBorders>
                  <w:tcMar>
                    <w:left w:w="0" w:type="dxa"/>
                    <w:right w:w="0" w:type="dxa"/>
                  </w:tcMar>
                </w:tcPr>
                <w:p w:rsidR="0023376B" w:rsidRDefault="000B657E" w:rsidP="0023376B">
                  <w:r>
                    <w:rPr>
                      <w:noProof/>
                    </w:rPr>
                    <w:t>Burgemeester</w:t>
                  </w:r>
                </w:p>
                <w:p w:rsidR="0023376B" w:rsidRDefault="000B657E" w:rsidP="0023376B">
                  <w:r>
                    <w:rPr>
                      <w:noProof/>
                    </w:rPr>
                    <w:t>Liesbeth Van der Auwera</w:t>
                  </w:r>
                </w:p>
                <w:p w:rsidR="0023376B" w:rsidRDefault="0023376B" w:rsidP="0023376B"/>
                <w:p w:rsidR="0023376B" w:rsidRDefault="0023376B" w:rsidP="0023376B"/>
                <w:p w:rsidR="0023376B" w:rsidRDefault="0023376B" w:rsidP="0023376B"/>
                <w:p w:rsidR="0023376B" w:rsidRDefault="0023376B" w:rsidP="0023376B"/>
                <w:p w:rsidR="0023376B" w:rsidRDefault="0023376B" w:rsidP="0023376B">
                  <w:pPr>
                    <w:jc w:val="right"/>
                  </w:pPr>
                </w:p>
              </w:tc>
            </w:tr>
            <w:tr w:rsidR="00DF0620" w:rsidTr="009F3FF3">
              <w:trPr>
                <w:cantSplit/>
                <w:trHeight w:val="242"/>
              </w:trPr>
              <w:tc>
                <w:tcPr>
                  <w:tcW w:w="4678" w:type="dxa"/>
                  <w:tcBorders>
                    <w:top w:val="nil"/>
                    <w:left w:val="nil"/>
                    <w:bottom w:val="nil"/>
                    <w:right w:val="nil"/>
                  </w:tcBorders>
                  <w:tcMar>
                    <w:left w:w="0" w:type="dxa"/>
                    <w:right w:w="0" w:type="dxa"/>
                  </w:tcMar>
                </w:tcPr>
                <w:p w:rsidR="0023376B" w:rsidRDefault="000B657E" w:rsidP="0023376B">
                  <w:pPr>
                    <w:rPr>
                      <w:noProof/>
                    </w:rPr>
                  </w:pPr>
                  <w:r>
                    <w:rPr>
                      <w:noProof/>
                    </w:rPr>
                    <w:t>Voor eensluidend afschrift,</w:t>
                  </w:r>
                </w:p>
              </w:tc>
              <w:tc>
                <w:tcPr>
                  <w:tcW w:w="4678" w:type="dxa"/>
                  <w:tcBorders>
                    <w:top w:val="nil"/>
                    <w:left w:val="nil"/>
                    <w:bottom w:val="nil"/>
                    <w:right w:val="nil"/>
                  </w:tcBorders>
                  <w:tcMar>
                    <w:left w:w="0" w:type="dxa"/>
                    <w:right w:w="0" w:type="dxa"/>
                  </w:tcMar>
                </w:tcPr>
                <w:p w:rsidR="0023376B" w:rsidRDefault="0023376B" w:rsidP="0023376B">
                  <w:pPr>
                    <w:jc w:val="right"/>
                    <w:rPr>
                      <w:noProof/>
                    </w:rPr>
                  </w:pPr>
                </w:p>
              </w:tc>
            </w:tr>
            <w:tr w:rsidR="00DF0620" w:rsidTr="009F3FF3">
              <w:trPr>
                <w:cantSplit/>
                <w:trHeight w:val="275"/>
              </w:trPr>
              <w:tc>
                <w:tcPr>
                  <w:tcW w:w="4678" w:type="dxa"/>
                  <w:tcBorders>
                    <w:top w:val="nil"/>
                    <w:left w:val="nil"/>
                    <w:bottom w:val="nil"/>
                    <w:right w:val="nil"/>
                  </w:tcBorders>
                  <w:tcMar>
                    <w:left w:w="0" w:type="dxa"/>
                    <w:right w:w="0" w:type="dxa"/>
                  </w:tcMar>
                </w:tcPr>
                <w:p w:rsidR="0023376B" w:rsidRDefault="000B657E" w:rsidP="0023376B">
                  <w:pPr>
                    <w:rPr>
                      <w:noProof/>
                    </w:rPr>
                  </w:pPr>
                  <w:r>
                    <w:rPr>
                      <w:noProof/>
                    </w:rPr>
                    <w:t>Op bevel,</w:t>
                  </w:r>
                </w:p>
              </w:tc>
              <w:tc>
                <w:tcPr>
                  <w:tcW w:w="4678" w:type="dxa"/>
                  <w:tcBorders>
                    <w:top w:val="nil"/>
                    <w:left w:val="nil"/>
                    <w:bottom w:val="nil"/>
                    <w:right w:val="nil"/>
                  </w:tcBorders>
                  <w:tcMar>
                    <w:left w:w="0" w:type="dxa"/>
                    <w:right w:w="0" w:type="dxa"/>
                  </w:tcMar>
                </w:tcPr>
                <w:p w:rsidR="0023376B" w:rsidRDefault="0023376B" w:rsidP="0023376B">
                  <w:pPr>
                    <w:jc w:val="right"/>
                    <w:rPr>
                      <w:noProof/>
                    </w:rPr>
                  </w:pPr>
                </w:p>
              </w:tc>
            </w:tr>
            <w:tr w:rsidR="00DF0620" w:rsidTr="009F3FF3">
              <w:trPr>
                <w:cantSplit/>
                <w:trHeight w:val="325"/>
              </w:trPr>
              <w:tc>
                <w:tcPr>
                  <w:tcW w:w="4678" w:type="dxa"/>
                  <w:tcBorders>
                    <w:top w:val="nil"/>
                    <w:left w:val="nil"/>
                    <w:bottom w:val="nil"/>
                    <w:right w:val="nil"/>
                  </w:tcBorders>
                  <w:tcMar>
                    <w:left w:w="0" w:type="dxa"/>
                    <w:right w:w="0" w:type="dxa"/>
                  </w:tcMar>
                </w:tcPr>
                <w:p w:rsidR="0023376B" w:rsidRDefault="000B657E" w:rsidP="0023376B">
                  <w:pPr>
                    <w:rPr>
                      <w:noProof/>
                    </w:rPr>
                  </w:pPr>
                  <w:r>
                    <w:rPr>
                      <w:noProof/>
                    </w:rPr>
                    <w:t>Algemeen directeur</w:t>
                  </w:r>
                </w:p>
                <w:p w:rsidR="0023376B" w:rsidRDefault="000B657E" w:rsidP="0023376B">
                  <w:pPr>
                    <w:rPr>
                      <w:noProof/>
                    </w:rPr>
                  </w:pPr>
                  <w:r>
                    <w:rPr>
                      <w:noProof/>
                    </w:rPr>
                    <w:t>Stefan Goclon</w:t>
                  </w:r>
                </w:p>
                <w:p w:rsidR="0023376B" w:rsidRDefault="0023376B" w:rsidP="0023376B">
                  <w:pPr>
                    <w:rPr>
                      <w:noProof/>
                    </w:rPr>
                  </w:pPr>
                </w:p>
                <w:p w:rsidR="0023376B" w:rsidRDefault="0023376B" w:rsidP="0023376B">
                  <w:pPr>
                    <w:rPr>
                      <w:noProof/>
                    </w:rPr>
                  </w:pPr>
                </w:p>
                <w:p w:rsidR="0023376B" w:rsidRDefault="0023376B" w:rsidP="0023376B">
                  <w:pPr>
                    <w:rPr>
                      <w:noProof/>
                    </w:rPr>
                  </w:pPr>
                </w:p>
                <w:p w:rsidR="0023376B" w:rsidRDefault="0023376B" w:rsidP="0023376B">
                  <w:pPr>
                    <w:rPr>
                      <w:noProof/>
                    </w:rPr>
                  </w:pPr>
                </w:p>
              </w:tc>
              <w:tc>
                <w:tcPr>
                  <w:tcW w:w="4678" w:type="dxa"/>
                  <w:tcBorders>
                    <w:top w:val="nil"/>
                    <w:left w:val="nil"/>
                    <w:bottom w:val="nil"/>
                    <w:right w:val="nil"/>
                  </w:tcBorders>
                  <w:tcMar>
                    <w:left w:w="0" w:type="dxa"/>
                    <w:right w:w="0" w:type="dxa"/>
                  </w:tcMar>
                </w:tcPr>
                <w:p w:rsidR="0023376B" w:rsidRDefault="000B657E" w:rsidP="0023376B">
                  <w:pPr>
                    <w:rPr>
                      <w:noProof/>
                    </w:rPr>
                  </w:pPr>
                  <w:r>
                    <w:rPr>
                      <w:noProof/>
                    </w:rPr>
                    <w:t>Burgemeester</w:t>
                  </w:r>
                </w:p>
                <w:p w:rsidR="0023376B" w:rsidRDefault="000B657E" w:rsidP="0023376B">
                  <w:pPr>
                    <w:rPr>
                      <w:noProof/>
                    </w:rPr>
                  </w:pPr>
                  <w:r>
                    <w:rPr>
                      <w:noProof/>
                    </w:rPr>
                    <w:t>Liesbeth Van der Auwera</w:t>
                  </w:r>
                </w:p>
              </w:tc>
            </w:tr>
            <w:tr w:rsidR="00DF0620" w:rsidTr="009F3FF3">
              <w:trPr>
                <w:cantSplit/>
                <w:trHeight w:val="325"/>
              </w:trPr>
              <w:tc>
                <w:tcPr>
                  <w:tcW w:w="4678" w:type="dxa"/>
                  <w:tcBorders>
                    <w:top w:val="nil"/>
                    <w:left w:val="nil"/>
                    <w:bottom w:val="nil"/>
                    <w:right w:val="nil"/>
                  </w:tcBorders>
                  <w:tcMar>
                    <w:left w:w="0" w:type="dxa"/>
                    <w:right w:w="0" w:type="dxa"/>
                  </w:tcMar>
                </w:tcPr>
                <w:p w:rsidR="00B055A9" w:rsidRDefault="00B055A9" w:rsidP="0023376B">
                  <w:pPr>
                    <w:rPr>
                      <w:noProof/>
                    </w:rPr>
                  </w:pPr>
                </w:p>
              </w:tc>
              <w:tc>
                <w:tcPr>
                  <w:tcW w:w="4678" w:type="dxa"/>
                  <w:tcBorders>
                    <w:top w:val="nil"/>
                    <w:left w:val="nil"/>
                    <w:bottom w:val="nil"/>
                    <w:right w:val="nil"/>
                  </w:tcBorders>
                  <w:tcMar>
                    <w:left w:w="0" w:type="dxa"/>
                    <w:right w:w="0" w:type="dxa"/>
                  </w:tcMar>
                </w:tcPr>
                <w:p w:rsidR="00B055A9" w:rsidRDefault="00B055A9" w:rsidP="0023376B">
                  <w:pPr>
                    <w:rPr>
                      <w:noProof/>
                    </w:rPr>
                  </w:pPr>
                </w:p>
              </w:tc>
            </w:tr>
            <w:tr w:rsidR="00DF0620" w:rsidTr="009F3FF3">
              <w:trPr>
                <w:cantSplit/>
                <w:trHeight w:val="325"/>
              </w:trPr>
              <w:tc>
                <w:tcPr>
                  <w:tcW w:w="4678" w:type="dxa"/>
                  <w:tcBorders>
                    <w:top w:val="nil"/>
                    <w:left w:val="nil"/>
                    <w:bottom w:val="nil"/>
                    <w:right w:val="nil"/>
                  </w:tcBorders>
                  <w:tcMar>
                    <w:left w:w="0" w:type="dxa"/>
                    <w:right w:w="0" w:type="dxa"/>
                  </w:tcMar>
                </w:tcPr>
                <w:p w:rsidR="00B055A9" w:rsidRDefault="00B055A9" w:rsidP="0023376B">
                  <w:pPr>
                    <w:rPr>
                      <w:noProof/>
                    </w:rPr>
                  </w:pPr>
                </w:p>
              </w:tc>
              <w:tc>
                <w:tcPr>
                  <w:tcW w:w="4678" w:type="dxa"/>
                  <w:tcBorders>
                    <w:top w:val="nil"/>
                    <w:left w:val="nil"/>
                    <w:bottom w:val="nil"/>
                    <w:right w:val="nil"/>
                  </w:tcBorders>
                  <w:tcMar>
                    <w:left w:w="0" w:type="dxa"/>
                    <w:right w:w="0" w:type="dxa"/>
                  </w:tcMar>
                </w:tcPr>
                <w:p w:rsidR="00B055A9" w:rsidRDefault="00B055A9" w:rsidP="0023376B">
                  <w:pPr>
                    <w:rPr>
                      <w:noProof/>
                    </w:rPr>
                  </w:pPr>
                </w:p>
              </w:tc>
            </w:tr>
            <w:tr w:rsidR="00DF0620" w:rsidTr="009F3FF3">
              <w:trPr>
                <w:cantSplit/>
                <w:trHeight w:val="325"/>
              </w:trPr>
              <w:tc>
                <w:tcPr>
                  <w:tcW w:w="4678" w:type="dxa"/>
                  <w:tcBorders>
                    <w:top w:val="nil"/>
                    <w:left w:val="nil"/>
                    <w:bottom w:val="nil"/>
                    <w:right w:val="nil"/>
                  </w:tcBorders>
                  <w:tcMar>
                    <w:left w:w="0" w:type="dxa"/>
                    <w:right w:w="0" w:type="dxa"/>
                  </w:tcMar>
                </w:tcPr>
                <w:p w:rsidR="00B055A9" w:rsidRDefault="00B055A9" w:rsidP="0023376B">
                  <w:pPr>
                    <w:rPr>
                      <w:noProof/>
                    </w:rPr>
                  </w:pPr>
                </w:p>
              </w:tc>
              <w:tc>
                <w:tcPr>
                  <w:tcW w:w="4678" w:type="dxa"/>
                  <w:tcBorders>
                    <w:top w:val="nil"/>
                    <w:left w:val="nil"/>
                    <w:bottom w:val="nil"/>
                    <w:right w:val="nil"/>
                  </w:tcBorders>
                  <w:tcMar>
                    <w:left w:w="0" w:type="dxa"/>
                    <w:right w:w="0" w:type="dxa"/>
                  </w:tcMar>
                </w:tcPr>
                <w:p w:rsidR="00B055A9" w:rsidRDefault="00B055A9" w:rsidP="0023376B">
                  <w:pPr>
                    <w:rPr>
                      <w:noProof/>
                    </w:rPr>
                  </w:pPr>
                </w:p>
              </w:tc>
            </w:tr>
          </w:tbl>
          <w:p w:rsidR="0023376B" w:rsidRDefault="0023376B" w:rsidP="00BF400A"/>
        </w:tc>
      </w:tr>
    </w:tbl>
    <w:p w:rsidR="00DF0620" w:rsidRDefault="00DF0620" w:rsidP="000B657E"/>
    <w:sectPr w:rsidR="00DF0620" w:rsidSect="000B657E">
      <w:footerReference w:type="defaul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D3D" w:rsidRDefault="000B657E">
      <w:r>
        <w:separator/>
      </w:r>
    </w:p>
  </w:endnote>
  <w:endnote w:type="continuationSeparator" w:id="0">
    <w:p w:rsidR="00E02D3D" w:rsidRDefault="000B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Euphemia">
    <w:altName w:val="Euphemia"/>
    <w:panose1 w:val="020B0503040102020104"/>
    <w:charset w:val="00"/>
    <w:family w:val="swiss"/>
    <w:pitch w:val="variable"/>
    <w:sig w:usb0="8000006F" w:usb1="0000004A" w:usb2="00002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477249"/>
      <w:docPartObj>
        <w:docPartGallery w:val="Page Numbers (Bottom of Page)"/>
        <w:docPartUnique/>
      </w:docPartObj>
    </w:sdtPr>
    <w:sdtEndPr/>
    <w:sdtContent>
      <w:p w:rsidR="00A41A07" w:rsidRDefault="000B657E" w:rsidP="00B055A9">
        <w:pPr>
          <w:jc w:val="right"/>
        </w:pPr>
        <w:r>
          <w:t xml:space="preserve">CBS Uittreksel - </w:t>
        </w:r>
        <w:r>
          <w:fldChar w:fldCharType="begin"/>
        </w:r>
        <w:r>
          <w:instrText>PAGE   \* MERGEFORMAT</w:instrText>
        </w:r>
        <w:r>
          <w:fldChar w:fldCharType="separate"/>
        </w:r>
        <w:r w:rsidR="00873FE3" w:rsidRPr="00873FE3">
          <w:rPr>
            <w:noProof/>
            <w:lang w:val="nl-NL"/>
          </w:rPr>
          <w:t>4</w:t>
        </w:r>
        <w:r>
          <w:fldChar w:fldCharType="end"/>
        </w:r>
      </w:p>
    </w:sdtContent>
  </w:sdt>
  <w:p w:rsidR="001812F3" w:rsidRDefault="001812F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07" w:rsidRDefault="000B657E">
    <w:pPr>
      <w:pStyle w:val="Voettekst"/>
      <w:jc w:val="right"/>
    </w:pPr>
    <w:r>
      <w:t xml:space="preserve">CBS Uittreksel - </w:t>
    </w:r>
    <w:sdt>
      <w:sdtPr>
        <w:rPr>
          <w:noProof/>
          <w:lang w:val="nl-NL"/>
        </w:rPr>
        <w:id w:val="-1303609206"/>
        <w:docPartObj>
          <w:docPartGallery w:val="Page Numbers (Bottom of Page)"/>
          <w:docPartUnique/>
        </w:docPartObj>
      </w:sdtPr>
      <w:sdtEndPr/>
      <w:sdtContent>
        <w:r>
          <w:fldChar w:fldCharType="begin"/>
        </w:r>
        <w:r>
          <w:instrText>PAGE   \* MERGEFORMAT</w:instrText>
        </w:r>
        <w:r>
          <w:fldChar w:fldCharType="separate"/>
        </w:r>
        <w:r w:rsidR="00873FE3" w:rsidRPr="00873FE3">
          <w:rPr>
            <w:noProof/>
            <w:lang w:val="nl-NL"/>
          </w:rPr>
          <w:t>1</w:t>
        </w:r>
        <w:r>
          <w:fldChar w:fldCharType="end"/>
        </w:r>
      </w:sdtContent>
    </w:sdt>
  </w:p>
  <w:p w:rsidR="00A41A07" w:rsidRDefault="00A41A0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D3D" w:rsidRDefault="000B657E">
      <w:r>
        <w:separator/>
      </w:r>
    </w:p>
  </w:footnote>
  <w:footnote w:type="continuationSeparator" w:id="0">
    <w:p w:rsidR="00E02D3D" w:rsidRDefault="000B6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B71B8"/>
    <w:multiLevelType w:val="multilevel"/>
    <w:tmpl w:val="8F9841A8"/>
    <w:lvl w:ilvl="0">
      <w:start w:val="1"/>
      <w:numFmt w:val="decimal"/>
      <w:lvlText w:val="%1."/>
      <w:lvlJc w:val="left"/>
      <w:pPr>
        <w:ind w:left="360" w:hanging="3"/>
      </w:pPr>
      <w:rPr>
        <w:rFonts w:hint="default"/>
      </w:rPr>
    </w:lvl>
    <w:lvl w:ilvl="1">
      <w:start w:val="1"/>
      <w:numFmt w:val="decimal"/>
      <w:lvlRestart w:val="0"/>
      <w:lvlText w:val="%2.1"/>
      <w:lvlJc w:val="left"/>
      <w:pPr>
        <w:ind w:left="357" w:firstLine="3"/>
      </w:pPr>
      <w:rPr>
        <w:rFonts w:hint="default"/>
      </w:rPr>
    </w:lvl>
    <w:lvl w:ilvl="2">
      <w:start w:val="1"/>
      <w:numFmt w:val="none"/>
      <w:lvlRestart w:val="0"/>
      <w:lvlText w:val="1.1.1"/>
      <w:lvlJc w:val="left"/>
      <w:pPr>
        <w:tabs>
          <w:tab w:val="num" w:pos="680"/>
        </w:tabs>
        <w:ind w:left="35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9486E28"/>
    <w:multiLevelType w:val="hybridMultilevel"/>
    <w:tmpl w:val="8B42DA00"/>
    <w:lvl w:ilvl="0" w:tplc="6C4AD4BE">
      <w:start w:val="1"/>
      <w:numFmt w:val="decimal"/>
      <w:lvlText w:val="%1."/>
      <w:lvlJc w:val="left"/>
      <w:pPr>
        <w:ind w:left="720" w:hanging="360"/>
      </w:pPr>
    </w:lvl>
    <w:lvl w:ilvl="1" w:tplc="1D245DD2" w:tentative="1">
      <w:start w:val="1"/>
      <w:numFmt w:val="lowerLetter"/>
      <w:lvlText w:val="%2."/>
      <w:lvlJc w:val="left"/>
      <w:pPr>
        <w:ind w:left="1440" w:hanging="360"/>
      </w:pPr>
    </w:lvl>
    <w:lvl w:ilvl="2" w:tplc="ABEAC8E6" w:tentative="1">
      <w:start w:val="1"/>
      <w:numFmt w:val="lowerRoman"/>
      <w:lvlText w:val="%3."/>
      <w:lvlJc w:val="right"/>
      <w:pPr>
        <w:ind w:left="2160" w:hanging="180"/>
      </w:pPr>
    </w:lvl>
    <w:lvl w:ilvl="3" w:tplc="C0FAB8B2" w:tentative="1">
      <w:start w:val="1"/>
      <w:numFmt w:val="decimal"/>
      <w:lvlText w:val="%4."/>
      <w:lvlJc w:val="left"/>
      <w:pPr>
        <w:ind w:left="2880" w:hanging="360"/>
      </w:pPr>
    </w:lvl>
    <w:lvl w:ilvl="4" w:tplc="30929CF0" w:tentative="1">
      <w:start w:val="1"/>
      <w:numFmt w:val="lowerLetter"/>
      <w:lvlText w:val="%5."/>
      <w:lvlJc w:val="left"/>
      <w:pPr>
        <w:ind w:left="3600" w:hanging="360"/>
      </w:pPr>
    </w:lvl>
    <w:lvl w:ilvl="5" w:tplc="366E75B4" w:tentative="1">
      <w:start w:val="1"/>
      <w:numFmt w:val="lowerRoman"/>
      <w:lvlText w:val="%6."/>
      <w:lvlJc w:val="right"/>
      <w:pPr>
        <w:ind w:left="4320" w:hanging="180"/>
      </w:pPr>
    </w:lvl>
    <w:lvl w:ilvl="6" w:tplc="DC9837FA" w:tentative="1">
      <w:start w:val="1"/>
      <w:numFmt w:val="decimal"/>
      <w:lvlText w:val="%7."/>
      <w:lvlJc w:val="left"/>
      <w:pPr>
        <w:ind w:left="5040" w:hanging="360"/>
      </w:pPr>
    </w:lvl>
    <w:lvl w:ilvl="7" w:tplc="CC58F310" w:tentative="1">
      <w:start w:val="1"/>
      <w:numFmt w:val="lowerLetter"/>
      <w:lvlText w:val="%8."/>
      <w:lvlJc w:val="left"/>
      <w:pPr>
        <w:ind w:left="5760" w:hanging="360"/>
      </w:pPr>
    </w:lvl>
    <w:lvl w:ilvl="8" w:tplc="2E28356C" w:tentative="1">
      <w:start w:val="1"/>
      <w:numFmt w:val="lowerRoman"/>
      <w:lvlText w:val="%9."/>
      <w:lvlJc w:val="right"/>
      <w:pPr>
        <w:ind w:left="6480" w:hanging="180"/>
      </w:pPr>
    </w:lvl>
  </w:abstractNum>
  <w:abstractNum w:abstractNumId="2">
    <w:nsid w:val="516140A0"/>
    <w:multiLevelType w:val="hybridMultilevel"/>
    <w:tmpl w:val="0664893A"/>
    <w:lvl w:ilvl="0" w:tplc="DDC42AA2">
      <w:numFmt w:val="bullet"/>
      <w:lvlText w:val="-"/>
      <w:lvlJc w:val="left"/>
      <w:pPr>
        <w:ind w:left="720" w:hanging="360"/>
      </w:pPr>
      <w:rPr>
        <w:rFonts w:ascii="Euphemia" w:eastAsiaTheme="minorHAnsi" w:hAnsi="Euphem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6204030B"/>
    <w:multiLevelType w:val="hybridMultilevel"/>
    <w:tmpl w:val="FAEE32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6E6D2D5C"/>
    <w:multiLevelType w:val="hybridMultilevel"/>
    <w:tmpl w:val="DF6A692C"/>
    <w:lvl w:ilvl="0" w:tplc="DDC42AA2">
      <w:numFmt w:val="bullet"/>
      <w:lvlText w:val="-"/>
      <w:lvlJc w:val="left"/>
      <w:pPr>
        <w:ind w:left="720" w:hanging="360"/>
      </w:pPr>
      <w:rPr>
        <w:rFonts w:ascii="Euphemia" w:eastAsiaTheme="minorHAnsi" w:hAnsi="Euphem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7B066D36"/>
    <w:multiLevelType w:val="multilevel"/>
    <w:tmpl w:val="F2B4AA22"/>
    <w:lvl w:ilvl="0">
      <w:start w:val="1"/>
      <w:numFmt w:val="decimal"/>
      <w:lvlText w:val="%1."/>
      <w:lvlJc w:val="left"/>
      <w:pPr>
        <w:ind w:left="360" w:hanging="3"/>
      </w:pPr>
      <w:rPr>
        <w:rFonts w:hint="default"/>
      </w:rPr>
    </w:lvl>
    <w:lvl w:ilvl="1">
      <w:start w:val="1"/>
      <w:numFmt w:val="decimal"/>
      <w:lvlRestart w:val="0"/>
      <w:lvlText w:val="%2.1"/>
      <w:lvlJc w:val="left"/>
      <w:pPr>
        <w:ind w:left="357" w:firstLine="3"/>
      </w:pPr>
      <w:rPr>
        <w:rFonts w:hint="default"/>
      </w:rPr>
    </w:lvl>
    <w:lvl w:ilvl="2">
      <w:start w:val="1"/>
      <w:numFmt w:val="none"/>
      <w:lvlRestart w:val="0"/>
      <w:lvlText w:val="1.1.1"/>
      <w:lvlJc w:val="left"/>
      <w:pPr>
        <w:tabs>
          <w:tab w:val="num" w:pos="680"/>
        </w:tabs>
        <w:ind w:left="357"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BEB4281"/>
    <w:multiLevelType w:val="hybridMultilevel"/>
    <w:tmpl w:val="422E671A"/>
    <w:lvl w:ilvl="0" w:tplc="5CE07252">
      <w:start w:val="1"/>
      <w:numFmt w:val="decimal"/>
      <w:lvlText w:val="%1."/>
      <w:lvlJc w:val="left"/>
      <w:pPr>
        <w:ind w:left="720" w:hanging="360"/>
      </w:pPr>
    </w:lvl>
    <w:lvl w:ilvl="1" w:tplc="4590299C" w:tentative="1">
      <w:start w:val="1"/>
      <w:numFmt w:val="lowerLetter"/>
      <w:lvlText w:val="%2."/>
      <w:lvlJc w:val="left"/>
      <w:pPr>
        <w:ind w:left="1440" w:hanging="360"/>
      </w:pPr>
    </w:lvl>
    <w:lvl w:ilvl="2" w:tplc="A406177C" w:tentative="1">
      <w:start w:val="1"/>
      <w:numFmt w:val="lowerRoman"/>
      <w:lvlText w:val="%3."/>
      <w:lvlJc w:val="right"/>
      <w:pPr>
        <w:ind w:left="2160" w:hanging="180"/>
      </w:pPr>
    </w:lvl>
    <w:lvl w:ilvl="3" w:tplc="3684D366" w:tentative="1">
      <w:start w:val="1"/>
      <w:numFmt w:val="decimal"/>
      <w:lvlText w:val="%4."/>
      <w:lvlJc w:val="left"/>
      <w:pPr>
        <w:ind w:left="2880" w:hanging="360"/>
      </w:pPr>
    </w:lvl>
    <w:lvl w:ilvl="4" w:tplc="9224E6FC" w:tentative="1">
      <w:start w:val="1"/>
      <w:numFmt w:val="lowerLetter"/>
      <w:lvlText w:val="%5."/>
      <w:lvlJc w:val="left"/>
      <w:pPr>
        <w:ind w:left="3600" w:hanging="360"/>
      </w:pPr>
    </w:lvl>
    <w:lvl w:ilvl="5" w:tplc="E1CE1712" w:tentative="1">
      <w:start w:val="1"/>
      <w:numFmt w:val="lowerRoman"/>
      <w:lvlText w:val="%6."/>
      <w:lvlJc w:val="right"/>
      <w:pPr>
        <w:ind w:left="4320" w:hanging="180"/>
      </w:pPr>
    </w:lvl>
    <w:lvl w:ilvl="6" w:tplc="6F84B448" w:tentative="1">
      <w:start w:val="1"/>
      <w:numFmt w:val="decimal"/>
      <w:lvlText w:val="%7."/>
      <w:lvlJc w:val="left"/>
      <w:pPr>
        <w:ind w:left="5040" w:hanging="360"/>
      </w:pPr>
    </w:lvl>
    <w:lvl w:ilvl="7" w:tplc="E5FA270C" w:tentative="1">
      <w:start w:val="1"/>
      <w:numFmt w:val="lowerLetter"/>
      <w:lvlText w:val="%8."/>
      <w:lvlJc w:val="left"/>
      <w:pPr>
        <w:ind w:left="5760" w:hanging="360"/>
      </w:pPr>
    </w:lvl>
    <w:lvl w:ilvl="8" w:tplc="6A302756" w:tentative="1">
      <w:start w:val="1"/>
      <w:numFmt w:val="lowerRoman"/>
      <w:lvlText w:val="%9."/>
      <w:lvlJc w:val="right"/>
      <w:pPr>
        <w:ind w:left="6480" w:hanging="180"/>
      </w:pPr>
    </w:lvl>
  </w:abstractNum>
  <w:num w:numId="1">
    <w:abstractNumId w:val="5"/>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EB"/>
    <w:rsid w:val="0001220D"/>
    <w:rsid w:val="000B657E"/>
    <w:rsid w:val="00116A1C"/>
    <w:rsid w:val="0016232F"/>
    <w:rsid w:val="001812F3"/>
    <w:rsid w:val="001D173C"/>
    <w:rsid w:val="001E5208"/>
    <w:rsid w:val="001E75E3"/>
    <w:rsid w:val="0023376B"/>
    <w:rsid w:val="002B0FD8"/>
    <w:rsid w:val="003970CD"/>
    <w:rsid w:val="004579D2"/>
    <w:rsid w:val="004605A6"/>
    <w:rsid w:val="004B189E"/>
    <w:rsid w:val="004D4DCB"/>
    <w:rsid w:val="004E291E"/>
    <w:rsid w:val="005D67A5"/>
    <w:rsid w:val="005F1324"/>
    <w:rsid w:val="0066164C"/>
    <w:rsid w:val="006877FF"/>
    <w:rsid w:val="006A5F0C"/>
    <w:rsid w:val="006F02A9"/>
    <w:rsid w:val="00710D2E"/>
    <w:rsid w:val="007F0FDF"/>
    <w:rsid w:val="008043C4"/>
    <w:rsid w:val="0084300F"/>
    <w:rsid w:val="00873FE3"/>
    <w:rsid w:val="008F5B0B"/>
    <w:rsid w:val="00904C22"/>
    <w:rsid w:val="00A41A07"/>
    <w:rsid w:val="00AB1ED5"/>
    <w:rsid w:val="00B055A9"/>
    <w:rsid w:val="00B1550C"/>
    <w:rsid w:val="00B268F9"/>
    <w:rsid w:val="00BC7EB9"/>
    <w:rsid w:val="00BF400A"/>
    <w:rsid w:val="00C3165E"/>
    <w:rsid w:val="00C46081"/>
    <w:rsid w:val="00D018BB"/>
    <w:rsid w:val="00D0221E"/>
    <w:rsid w:val="00D26264"/>
    <w:rsid w:val="00D51026"/>
    <w:rsid w:val="00D60B10"/>
    <w:rsid w:val="00DF0620"/>
    <w:rsid w:val="00E02D3D"/>
    <w:rsid w:val="00E30F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B5F83-46D6-4914-98FA-BA13E4D9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0FEB"/>
    <w:pPr>
      <w:spacing w:after="0" w:line="240" w:lineRule="auto"/>
    </w:pPr>
    <w:rPr>
      <w:rFonts w:ascii="Euphemia" w:hAnsi="Euphemia"/>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Titel">
    <w:name w:val="AgendapuntTitel"/>
    <w:basedOn w:val="Standaard"/>
    <w:qFormat/>
    <w:rsid w:val="0084300F"/>
    <w:pPr>
      <w:spacing w:before="240" w:after="120"/>
    </w:pPr>
    <w:rPr>
      <w:color w:val="000000" w:themeColor="text1"/>
    </w:rPr>
  </w:style>
  <w:style w:type="paragraph" w:customStyle="1" w:styleId="AgendapuntKop1">
    <w:name w:val="AgendapuntKop1"/>
    <w:basedOn w:val="Standaard"/>
    <w:qFormat/>
    <w:rsid w:val="00B1550C"/>
    <w:pPr>
      <w:spacing w:before="240" w:after="120"/>
      <w:ind w:left="-284"/>
    </w:pPr>
    <w:rPr>
      <w:b/>
      <w:color w:val="3EA9CA"/>
      <w:sz w:val="24"/>
    </w:rPr>
  </w:style>
  <w:style w:type="paragraph" w:customStyle="1" w:styleId="AgendapuntKop2">
    <w:name w:val="AgendapuntKop2"/>
    <w:basedOn w:val="Standaard"/>
    <w:qFormat/>
    <w:rsid w:val="00B1550C"/>
    <w:pPr>
      <w:spacing w:before="240" w:after="120"/>
      <w:ind w:left="-113"/>
    </w:pPr>
    <w:rPr>
      <w:b/>
      <w:smallCaps/>
      <w:sz w:val="24"/>
    </w:rPr>
  </w:style>
  <w:style w:type="paragraph" w:styleId="Koptekst">
    <w:name w:val="header"/>
    <w:basedOn w:val="Standaard"/>
    <w:link w:val="KoptekstChar"/>
    <w:uiPriority w:val="99"/>
    <w:unhideWhenUsed/>
    <w:rsid w:val="00E30FEB"/>
    <w:pPr>
      <w:tabs>
        <w:tab w:val="center" w:pos="4536"/>
        <w:tab w:val="right" w:pos="9072"/>
      </w:tabs>
    </w:pPr>
  </w:style>
  <w:style w:type="character" w:customStyle="1" w:styleId="KoptekstChar">
    <w:name w:val="Koptekst Char"/>
    <w:basedOn w:val="Standaardalinea-lettertype"/>
    <w:link w:val="Koptekst"/>
    <w:uiPriority w:val="99"/>
    <w:rsid w:val="00E30FEB"/>
    <w:rPr>
      <w:rFonts w:ascii="Euphemia" w:hAnsi="Euphemia"/>
      <w:sz w:val="20"/>
    </w:rPr>
  </w:style>
  <w:style w:type="paragraph" w:styleId="Voettekst">
    <w:name w:val="footer"/>
    <w:basedOn w:val="Standaard"/>
    <w:link w:val="VoettekstChar"/>
    <w:uiPriority w:val="99"/>
    <w:unhideWhenUsed/>
    <w:rsid w:val="00E30FEB"/>
    <w:pPr>
      <w:tabs>
        <w:tab w:val="center" w:pos="4536"/>
        <w:tab w:val="right" w:pos="9072"/>
      </w:tabs>
    </w:pPr>
  </w:style>
  <w:style w:type="character" w:customStyle="1" w:styleId="VoettekstChar">
    <w:name w:val="Voettekst Char"/>
    <w:basedOn w:val="Standaardalinea-lettertype"/>
    <w:link w:val="Voettekst"/>
    <w:uiPriority w:val="99"/>
    <w:rsid w:val="00E30FEB"/>
    <w:rPr>
      <w:rFonts w:ascii="Euphemia" w:hAnsi="Euphemia"/>
      <w:sz w:val="20"/>
    </w:rPr>
  </w:style>
  <w:style w:type="table" w:styleId="Tabelraster">
    <w:name w:val="Table Grid"/>
    <w:basedOn w:val="Standaardtabel"/>
    <w:uiPriority w:val="39"/>
    <w:rsid w:val="00804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vaklabel">
    <w:name w:val="Tekstvaklabel"/>
    <w:basedOn w:val="Standaard"/>
    <w:qFormat/>
    <w:rsid w:val="001812F3"/>
    <w:pPr>
      <w:spacing w:before="240"/>
    </w:pPr>
    <w:rPr>
      <w:smallCaps/>
    </w:rPr>
  </w:style>
  <w:style w:type="paragraph" w:styleId="Lijstalinea">
    <w:name w:val="List Paragraph"/>
    <w:basedOn w:val="Standaard"/>
    <w:uiPriority w:val="34"/>
    <w:qFormat/>
    <w:rsid w:val="000B657E"/>
    <w:pPr>
      <w:ind w:left="720"/>
      <w:contextualSpacing/>
    </w:pPr>
  </w:style>
  <w:style w:type="paragraph" w:styleId="Ballontekst">
    <w:name w:val="Balloon Text"/>
    <w:basedOn w:val="Standaard"/>
    <w:link w:val="BallontekstChar"/>
    <w:uiPriority w:val="99"/>
    <w:semiHidden/>
    <w:unhideWhenUsed/>
    <w:rsid w:val="000B657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B6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0D608-EAD1-4DD4-A121-B33FF085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F365CCCC</Template>
  <TotalTime>1</TotalTime>
  <Pages>4</Pages>
  <Words>825</Words>
  <Characters>4541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Van De Casteele</dc:creator>
  <cp:lastModifiedBy>Katleen Christiaens</cp:lastModifiedBy>
  <cp:revision>2</cp:revision>
  <cp:lastPrinted>2020-03-23T11:25:00Z</cp:lastPrinted>
  <dcterms:created xsi:type="dcterms:W3CDTF">2020-03-24T10:23:00Z</dcterms:created>
  <dcterms:modified xsi:type="dcterms:W3CDTF">2020-03-24T10:23:00Z</dcterms:modified>
</cp:coreProperties>
</file>